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15" w:rsidRDefault="007E5333">
      <w:pPr>
        <w:pStyle w:val="Standard"/>
        <w:spacing w:after="0" w:line="216" w:lineRule="atLeast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color w:val="1C1C1C"/>
          <w:sz w:val="27"/>
          <w:u w:val="single"/>
          <w:lang w:eastAsia="ru-RU"/>
        </w:rPr>
        <w:t>Техническое обслуживание газовых напольных котлов</w:t>
      </w:r>
      <w:r>
        <w:rPr>
          <w:rFonts w:ascii="Times New Roman" w:eastAsia="Times New Roman" w:hAnsi="Times New Roman"/>
          <w:b/>
          <w:bCs/>
          <w:i/>
          <w:iCs/>
          <w:color w:val="1C1C1C"/>
          <w:sz w:val="27"/>
          <w:szCs w:val="27"/>
          <w:u w:val="single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1C1C1C"/>
          <w:sz w:val="27"/>
          <w:szCs w:val="27"/>
          <w:u w:val="single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1C1C1C"/>
          <w:sz w:val="27"/>
          <w:u w:val="single"/>
          <w:lang w:eastAsia="ru-RU"/>
        </w:rPr>
        <w:t>(при продлении договора ТО предоставляется скидка 500руб.)</w:t>
      </w:r>
    </w:p>
    <w:p w:rsidR="00F44B15" w:rsidRDefault="007E5333">
      <w:pPr>
        <w:pStyle w:val="Standard"/>
        <w:numPr>
          <w:ilvl w:val="0"/>
          <w:numId w:val="4"/>
        </w:numPr>
        <w:spacing w:before="280" w:after="280" w:line="216" w:lineRule="atLeast"/>
      </w:pPr>
      <w:r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Контракт «Базовый»* 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срок действия 1 год</w:t>
      </w:r>
      <w:r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. 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В объем контракта предусмотрен </w:t>
      </w: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полный комплекс регламентных работ один раз в год. Неограниченное число обоснованных вызовов специалиста сервисного центра на объект.</w:t>
      </w:r>
    </w:p>
    <w:tbl>
      <w:tblPr>
        <w:tblW w:w="9105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5"/>
        <w:gridCol w:w="2067"/>
        <w:gridCol w:w="2273"/>
      </w:tblGrid>
      <w:tr w:rsidR="00F44B15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F44B15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20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Физическое лицо</w:t>
            </w:r>
          </w:p>
        </w:tc>
        <w:tc>
          <w:tcPr>
            <w:tcW w:w="22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Юридическое лицо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Для котлов мощностью 12-35 кВт</w:t>
            </w:r>
          </w:p>
        </w:tc>
        <w:tc>
          <w:tcPr>
            <w:tcW w:w="20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6 500,00 руб.</w:t>
            </w:r>
          </w:p>
        </w:tc>
        <w:tc>
          <w:tcPr>
            <w:tcW w:w="22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7 800 руб.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Для котлов мощностью 36-60 кВт</w:t>
            </w:r>
          </w:p>
        </w:tc>
        <w:tc>
          <w:tcPr>
            <w:tcW w:w="20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8 000,00 руб.</w:t>
            </w:r>
          </w:p>
        </w:tc>
        <w:tc>
          <w:tcPr>
            <w:tcW w:w="22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9 600 руб.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Для котлов мощностью 61-99 кВт</w:t>
            </w:r>
          </w:p>
        </w:tc>
        <w:tc>
          <w:tcPr>
            <w:tcW w:w="20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9 000,00 руб.</w:t>
            </w:r>
          </w:p>
        </w:tc>
        <w:tc>
          <w:tcPr>
            <w:tcW w:w="22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10 800,00 руб.</w:t>
            </w:r>
          </w:p>
        </w:tc>
      </w:tr>
    </w:tbl>
    <w:p w:rsidR="00F44B15" w:rsidRDefault="007E5333">
      <w:pPr>
        <w:pStyle w:val="Standard"/>
        <w:spacing w:before="280" w:after="0" w:line="216" w:lineRule="atLeast"/>
        <w:ind w:left="720"/>
      </w:pPr>
      <w:r>
        <w:rPr>
          <w:rFonts w:ascii="Times New Roman" w:eastAsia="Times New Roman" w:hAnsi="Times New Roman"/>
          <w:b/>
          <w:bCs/>
          <w:i/>
          <w:iCs/>
          <w:color w:val="1C1C1C"/>
          <w:sz w:val="27"/>
          <w:u w:val="single"/>
          <w:lang w:eastAsia="ru-RU"/>
        </w:rPr>
        <w:t>Техническое обслуживание накопительных газовых бойлеров</w:t>
      </w:r>
      <w:r>
        <w:rPr>
          <w:rFonts w:ascii="Times New Roman" w:eastAsia="Times New Roman" w:hAnsi="Times New Roman"/>
          <w:b/>
          <w:bCs/>
          <w:i/>
          <w:iCs/>
          <w:color w:val="1C1C1C"/>
          <w:sz w:val="27"/>
          <w:szCs w:val="27"/>
          <w:u w:val="single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1C1C1C"/>
          <w:sz w:val="27"/>
          <w:szCs w:val="27"/>
          <w:u w:val="single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1C1C1C"/>
          <w:sz w:val="27"/>
          <w:u w:val="single"/>
          <w:lang w:eastAsia="ru-RU"/>
        </w:rPr>
        <w:t>(при продлении договора ТО предоставляется скидка 200руб.)</w:t>
      </w:r>
    </w:p>
    <w:p w:rsidR="00F44B15" w:rsidRDefault="007E5333">
      <w:pPr>
        <w:pStyle w:val="Standard"/>
        <w:numPr>
          <w:ilvl w:val="0"/>
          <w:numId w:val="5"/>
        </w:numPr>
        <w:spacing w:before="280" w:after="280" w:line="216" w:lineRule="atLeast"/>
      </w:pPr>
      <w:r>
        <w:rPr>
          <w:rFonts w:ascii="Times New Roman" w:eastAsia="Times New Roman" w:hAnsi="Times New Roman"/>
          <w:b/>
          <w:bCs/>
          <w:color w:val="1C1C1C"/>
          <w:sz w:val="18"/>
          <w:lang w:eastAsia="ru-RU"/>
        </w:rPr>
        <w:t>Контракт «Базовый»* </w:t>
      </w:r>
      <w:r>
        <w:rPr>
          <w:rFonts w:ascii="Times New Roman" w:eastAsia="Times New Roman" w:hAnsi="Times New Roman"/>
          <w:color w:val="1C1C1C"/>
          <w:sz w:val="18"/>
          <w:szCs w:val="18"/>
          <w:lang w:eastAsia="ru-RU"/>
        </w:rPr>
        <w:t xml:space="preserve">срок действия 1 год. В объеме </w:t>
      </w:r>
      <w:r>
        <w:rPr>
          <w:rFonts w:ascii="Times New Roman" w:eastAsia="Times New Roman" w:hAnsi="Times New Roman"/>
          <w:color w:val="1C1C1C"/>
          <w:sz w:val="18"/>
          <w:szCs w:val="18"/>
          <w:lang w:eastAsia="ru-RU"/>
        </w:rPr>
        <w:t>контракта предусмотрен полный комплекс регламентных работ один раз в год. Неограниченное число обоснованных вызовов специалиста сервисного центра на объект.</w:t>
      </w:r>
    </w:p>
    <w:tbl>
      <w:tblPr>
        <w:tblW w:w="9150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8"/>
        <w:gridCol w:w="2222"/>
      </w:tblGrid>
      <w:tr w:rsidR="00F44B15">
        <w:tblPrEx>
          <w:tblCellMar>
            <w:top w:w="0" w:type="dxa"/>
            <w:bottom w:w="0" w:type="dxa"/>
          </w:tblCellMar>
        </w:tblPrEx>
        <w:tc>
          <w:tcPr>
            <w:tcW w:w="6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Газовый бойлер до 200 литров</w:t>
            </w:r>
          </w:p>
        </w:tc>
        <w:tc>
          <w:tcPr>
            <w:tcW w:w="22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3 000,00 руб.</w:t>
            </w:r>
          </w:p>
        </w:tc>
      </w:tr>
    </w:tbl>
    <w:p w:rsidR="00F44B15" w:rsidRDefault="007E5333">
      <w:pPr>
        <w:pStyle w:val="Standard"/>
        <w:spacing w:before="280" w:after="0" w:line="216" w:lineRule="atLeast"/>
        <w:ind w:left="363"/>
        <w:jc w:val="center"/>
      </w:pPr>
      <w:r>
        <w:rPr>
          <w:rFonts w:ascii="Times New Roman" w:eastAsia="Times New Roman" w:hAnsi="Times New Roman"/>
          <w:b/>
          <w:bCs/>
          <w:i/>
          <w:iCs/>
          <w:color w:val="1C1C1C"/>
          <w:sz w:val="27"/>
          <w:u w:val="single"/>
          <w:lang w:eastAsia="ru-RU"/>
        </w:rPr>
        <w:t>Техническое обслуживание газовых колонок</w:t>
      </w:r>
      <w:r>
        <w:rPr>
          <w:rFonts w:ascii="Times New Roman" w:eastAsia="Times New Roman" w:hAnsi="Times New Roman"/>
          <w:b/>
          <w:bCs/>
          <w:i/>
          <w:iCs/>
          <w:color w:val="1C1C1C"/>
          <w:sz w:val="27"/>
          <w:szCs w:val="27"/>
          <w:u w:val="single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1C1C1C"/>
          <w:sz w:val="18"/>
          <w:lang w:eastAsia="ru-RU"/>
        </w:rPr>
        <w:t>Контракт «Базо</w:t>
      </w:r>
      <w:r>
        <w:rPr>
          <w:rFonts w:ascii="Times New Roman" w:eastAsia="Times New Roman" w:hAnsi="Times New Roman"/>
          <w:b/>
          <w:bCs/>
          <w:color w:val="1C1C1C"/>
          <w:sz w:val="18"/>
          <w:lang w:eastAsia="ru-RU"/>
        </w:rPr>
        <w:t>вый»* </w:t>
      </w:r>
      <w:r>
        <w:rPr>
          <w:rFonts w:ascii="Times New Roman" w:eastAsia="Times New Roman" w:hAnsi="Times New Roman"/>
          <w:color w:val="1C1C1C"/>
          <w:sz w:val="18"/>
          <w:szCs w:val="18"/>
          <w:lang w:eastAsia="ru-RU"/>
        </w:rPr>
        <w:t>срок действия 1 год. В объеме контракта предусмотрен полный комплекс регламентных работ один раз в год. Неограниченное число обоснованных вызовов специалиста сервисного центра на объект.</w:t>
      </w:r>
    </w:p>
    <w:tbl>
      <w:tblPr>
        <w:tblW w:w="9150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8"/>
        <w:gridCol w:w="2222"/>
      </w:tblGrid>
      <w:tr w:rsidR="00F44B15">
        <w:tblPrEx>
          <w:tblCellMar>
            <w:top w:w="0" w:type="dxa"/>
            <w:bottom w:w="0" w:type="dxa"/>
          </w:tblCellMar>
        </w:tblPrEx>
        <w:tc>
          <w:tcPr>
            <w:tcW w:w="69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Газовые колонки</w:t>
            </w:r>
          </w:p>
        </w:tc>
        <w:tc>
          <w:tcPr>
            <w:tcW w:w="22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2 500,00 руб.</w:t>
            </w:r>
          </w:p>
        </w:tc>
      </w:tr>
    </w:tbl>
    <w:p w:rsidR="00F44B15" w:rsidRDefault="007E5333">
      <w:pPr>
        <w:pStyle w:val="Standard"/>
        <w:spacing w:before="280" w:after="363" w:line="216" w:lineRule="atLeast"/>
        <w:ind w:left="363"/>
        <w:jc w:val="center"/>
      </w:pPr>
      <w:r>
        <w:rPr>
          <w:rFonts w:ascii="Tahoma" w:eastAsia="Times New Roman" w:hAnsi="Tahoma" w:cs="Tahoma"/>
          <w:b/>
          <w:bCs/>
          <w:i/>
          <w:iCs/>
          <w:color w:val="1C1C1C"/>
          <w:sz w:val="18"/>
          <w:szCs w:val="18"/>
          <w:u w:val="single"/>
          <w:lang w:eastAsia="ru-RU"/>
        </w:rPr>
        <w:t>Техническое обслуживание настенн</w:t>
      </w:r>
      <w:r>
        <w:rPr>
          <w:rFonts w:ascii="Tahoma" w:eastAsia="Times New Roman" w:hAnsi="Tahoma" w:cs="Tahoma"/>
          <w:b/>
          <w:bCs/>
          <w:i/>
          <w:iCs/>
          <w:color w:val="1C1C1C"/>
          <w:sz w:val="18"/>
          <w:szCs w:val="18"/>
          <w:u w:val="single"/>
          <w:lang w:eastAsia="ru-RU"/>
        </w:rPr>
        <w:t>ых котлов</w:t>
      </w:r>
      <w:r>
        <w:rPr>
          <w:rFonts w:ascii="Tahoma" w:eastAsia="Times New Roman" w:hAnsi="Tahoma" w:cs="Tahoma"/>
          <w:b/>
          <w:bCs/>
          <w:i/>
          <w:iCs/>
          <w:color w:val="1C1C1C"/>
          <w:sz w:val="18"/>
          <w:szCs w:val="18"/>
          <w:u w:val="single"/>
          <w:lang w:eastAsia="ru-RU"/>
        </w:rPr>
        <w:br/>
      </w:r>
      <w:r>
        <w:rPr>
          <w:rFonts w:ascii="Tahoma" w:eastAsia="Times New Roman" w:hAnsi="Tahoma" w:cs="Tahoma"/>
          <w:b/>
          <w:bCs/>
          <w:i/>
          <w:iCs/>
          <w:color w:val="1C1C1C"/>
          <w:sz w:val="18"/>
          <w:szCs w:val="18"/>
          <w:u w:val="single"/>
          <w:lang w:eastAsia="ru-RU"/>
        </w:rPr>
        <w:br/>
      </w:r>
      <w:r>
        <w:rPr>
          <w:rFonts w:ascii="Tahoma" w:eastAsia="Times New Roman" w:hAnsi="Tahoma" w:cs="Tahoma"/>
          <w:b/>
          <w:bCs/>
          <w:i/>
          <w:iCs/>
          <w:color w:val="1C1C1C"/>
          <w:sz w:val="18"/>
          <w:szCs w:val="18"/>
          <w:u w:val="single"/>
          <w:lang w:eastAsia="ru-RU"/>
        </w:rPr>
        <w:t>(при продлении договора ТО предоставляется скидка 500руб.)</w:t>
      </w:r>
    </w:p>
    <w:tbl>
      <w:tblPr>
        <w:tblW w:w="9150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4"/>
        <w:gridCol w:w="2070"/>
        <w:gridCol w:w="2276"/>
      </w:tblGrid>
      <w:tr w:rsidR="00F44B15">
        <w:tblPrEx>
          <w:tblCellMar>
            <w:top w:w="0" w:type="dxa"/>
            <w:bottom w:w="0" w:type="dxa"/>
          </w:tblCellMar>
        </w:tblPrEx>
        <w:tc>
          <w:tcPr>
            <w:tcW w:w="48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F44B15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Физическое лицо</w:t>
            </w:r>
          </w:p>
        </w:tc>
        <w:tc>
          <w:tcPr>
            <w:tcW w:w="2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Юридическое лицо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8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Для котлов мощностью 12-35 кВт</w:t>
            </w:r>
          </w:p>
        </w:tc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5 000,00 руб.</w:t>
            </w:r>
          </w:p>
        </w:tc>
        <w:tc>
          <w:tcPr>
            <w:tcW w:w="2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6 000 руб.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8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Для котлов мощностью 36-60 кВт</w:t>
            </w:r>
          </w:p>
        </w:tc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6 500 руб.</w:t>
            </w:r>
          </w:p>
        </w:tc>
        <w:tc>
          <w:tcPr>
            <w:tcW w:w="2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7 800 руб.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8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Для котлов мощностью 61-99 кВт</w:t>
            </w:r>
          </w:p>
        </w:tc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 xml:space="preserve">8 000 </w:t>
            </w: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9 600 руб.</w:t>
            </w:r>
          </w:p>
        </w:tc>
      </w:tr>
    </w:tbl>
    <w:p w:rsidR="00F44B15" w:rsidRDefault="00F44B15">
      <w:pPr>
        <w:pStyle w:val="Standard"/>
        <w:spacing w:before="280" w:after="284" w:line="216" w:lineRule="atLeast"/>
        <w:ind w:left="363"/>
        <w:rPr>
          <w:rFonts w:ascii="Times New Roman" w:eastAsia="Times New Roman" w:hAnsi="Times New Roman"/>
          <w:b/>
          <w:bCs/>
          <w:i/>
          <w:iCs/>
          <w:color w:val="1C1C1C"/>
          <w:sz w:val="27"/>
          <w:u w:val="single"/>
          <w:lang w:eastAsia="ru-RU"/>
        </w:rPr>
      </w:pPr>
    </w:p>
    <w:p w:rsidR="00F44B15" w:rsidRDefault="007E5333">
      <w:pPr>
        <w:pStyle w:val="Standard"/>
        <w:spacing w:before="280" w:after="284" w:line="216" w:lineRule="atLeast"/>
        <w:ind w:left="363"/>
        <w:jc w:val="center"/>
        <w:rPr>
          <w:rFonts w:ascii="Tahoma" w:eastAsia="Times New Roman" w:hAnsi="Tahoma" w:cs="Tahoma"/>
          <w:b/>
          <w:bCs/>
          <w:i/>
          <w:iCs/>
          <w:color w:val="1C1C1C"/>
          <w:sz w:val="18"/>
          <w:szCs w:val="18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1C1C1C"/>
          <w:sz w:val="18"/>
          <w:szCs w:val="18"/>
          <w:u w:val="single"/>
          <w:lang w:eastAsia="ru-RU"/>
        </w:rPr>
        <w:lastRenderedPageBreak/>
        <w:t>Пуско-наладочные работы*</w:t>
      </w:r>
    </w:p>
    <w:tbl>
      <w:tblPr>
        <w:tblW w:w="9105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2055"/>
        <w:gridCol w:w="2277"/>
      </w:tblGrid>
      <w:tr w:rsidR="00F44B15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F44B15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Физическое лицо</w:t>
            </w:r>
          </w:p>
        </w:tc>
        <w:tc>
          <w:tcPr>
            <w:tcW w:w="22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Юридическое лицо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Для котлов мощностью 12-35 кВт</w:t>
            </w: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3 000,00 руб.</w:t>
            </w:r>
          </w:p>
        </w:tc>
        <w:tc>
          <w:tcPr>
            <w:tcW w:w="22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3 600,00 руб.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Для котлов мощностью 36-60 кВт</w:t>
            </w: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3 500,00 руб.</w:t>
            </w:r>
          </w:p>
        </w:tc>
        <w:tc>
          <w:tcPr>
            <w:tcW w:w="22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4 200,00 руб.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Для котлов мощностью 61-99 кВт</w:t>
            </w: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4 000,00 руб.</w:t>
            </w:r>
          </w:p>
        </w:tc>
        <w:tc>
          <w:tcPr>
            <w:tcW w:w="22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4 800,00 руб.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7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150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Для газовых колонок</w:t>
            </w: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150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1 500,00 руб.</w:t>
            </w:r>
          </w:p>
        </w:tc>
        <w:tc>
          <w:tcPr>
            <w:tcW w:w="22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150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1 800,00 руб.</w:t>
            </w:r>
          </w:p>
        </w:tc>
      </w:tr>
    </w:tbl>
    <w:p w:rsidR="00F44B15" w:rsidRDefault="007E5333">
      <w:pPr>
        <w:pStyle w:val="Standard"/>
        <w:spacing w:before="280" w:after="0" w:line="216" w:lineRule="atLeast"/>
        <w:ind w:firstLine="709"/>
        <w:jc w:val="center"/>
        <w:rPr>
          <w:rFonts w:ascii="Tahoma" w:eastAsia="Times New Roman" w:hAnsi="Tahoma" w:cs="Tahoma"/>
          <w:b/>
          <w:bCs/>
          <w:i/>
          <w:iCs/>
          <w:color w:val="1C1C1C"/>
          <w:sz w:val="18"/>
          <w:szCs w:val="18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1C1C1C"/>
          <w:sz w:val="18"/>
          <w:szCs w:val="18"/>
          <w:u w:val="single"/>
          <w:lang w:eastAsia="ru-RU"/>
        </w:rPr>
        <w:t>Разовый выезд. Регламентные работы*</w:t>
      </w:r>
    </w:p>
    <w:tbl>
      <w:tblPr>
        <w:tblW w:w="9105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5"/>
        <w:gridCol w:w="2067"/>
        <w:gridCol w:w="2273"/>
      </w:tblGrid>
      <w:tr w:rsidR="00F44B15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F44B15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20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Физическое лицо</w:t>
            </w:r>
          </w:p>
        </w:tc>
        <w:tc>
          <w:tcPr>
            <w:tcW w:w="22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Юридическое лицо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Для котлов мощностью 12-35 кВт</w:t>
            </w:r>
          </w:p>
        </w:tc>
        <w:tc>
          <w:tcPr>
            <w:tcW w:w="20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2 500,00 руб.</w:t>
            </w:r>
          </w:p>
        </w:tc>
        <w:tc>
          <w:tcPr>
            <w:tcW w:w="22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3 000,00 руб.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Для котлов мощностью 36-60 кВт</w:t>
            </w:r>
          </w:p>
        </w:tc>
        <w:tc>
          <w:tcPr>
            <w:tcW w:w="20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3 000,00 руб.</w:t>
            </w:r>
          </w:p>
        </w:tc>
        <w:tc>
          <w:tcPr>
            <w:tcW w:w="22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3 600,00 руб.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 xml:space="preserve">Для котлов </w:t>
            </w: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мощностью 61-99 кВт</w:t>
            </w:r>
          </w:p>
        </w:tc>
        <w:tc>
          <w:tcPr>
            <w:tcW w:w="20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3 500,00 руб.</w:t>
            </w:r>
          </w:p>
        </w:tc>
        <w:tc>
          <w:tcPr>
            <w:tcW w:w="22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4 200,00 руб.</w:t>
            </w:r>
          </w:p>
        </w:tc>
      </w:tr>
    </w:tbl>
    <w:p w:rsidR="00F44B15" w:rsidRDefault="007E5333">
      <w:pPr>
        <w:pStyle w:val="Standard"/>
        <w:spacing w:before="280" w:after="0" w:line="216" w:lineRule="atLeast"/>
        <w:ind w:firstLine="709"/>
        <w:jc w:val="center"/>
        <w:rPr>
          <w:rFonts w:ascii="Tahoma" w:eastAsia="Times New Roman" w:hAnsi="Tahoma" w:cs="Tahoma"/>
          <w:b/>
          <w:bCs/>
          <w:i/>
          <w:iCs/>
          <w:color w:val="1C1C1C"/>
          <w:sz w:val="18"/>
          <w:szCs w:val="18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1C1C1C"/>
          <w:sz w:val="18"/>
          <w:szCs w:val="18"/>
          <w:u w:val="single"/>
          <w:lang w:eastAsia="ru-RU"/>
        </w:rPr>
        <w:t>Очистка оборудования от накипи*</w:t>
      </w:r>
    </w:p>
    <w:tbl>
      <w:tblPr>
        <w:tblW w:w="9105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5"/>
        <w:gridCol w:w="2067"/>
        <w:gridCol w:w="2273"/>
      </w:tblGrid>
      <w:tr w:rsidR="00F44B15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F44B15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20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Физическое лицо</w:t>
            </w:r>
          </w:p>
        </w:tc>
        <w:tc>
          <w:tcPr>
            <w:tcW w:w="22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Юридическое лицо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Для котлов мощностью 12-35 кВт</w:t>
            </w:r>
          </w:p>
        </w:tc>
        <w:tc>
          <w:tcPr>
            <w:tcW w:w="20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5 000,00 руб.</w:t>
            </w:r>
          </w:p>
        </w:tc>
        <w:tc>
          <w:tcPr>
            <w:tcW w:w="22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6 000,00 руб.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Для котлов мощностью 36-60 кВт</w:t>
            </w:r>
          </w:p>
        </w:tc>
        <w:tc>
          <w:tcPr>
            <w:tcW w:w="20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5 500,00 руб.</w:t>
            </w:r>
          </w:p>
        </w:tc>
        <w:tc>
          <w:tcPr>
            <w:tcW w:w="22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6 600,00 руб.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Для котлов мощностью</w:t>
            </w: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 xml:space="preserve"> 61-99 кВт</w:t>
            </w:r>
          </w:p>
        </w:tc>
        <w:tc>
          <w:tcPr>
            <w:tcW w:w="20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10 500,00 руб.</w:t>
            </w:r>
          </w:p>
        </w:tc>
        <w:tc>
          <w:tcPr>
            <w:tcW w:w="22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12 600,00 руб.</w:t>
            </w:r>
          </w:p>
        </w:tc>
      </w:tr>
    </w:tbl>
    <w:p w:rsidR="00F44B15" w:rsidRDefault="007E5333">
      <w:pPr>
        <w:pStyle w:val="Standard"/>
        <w:spacing w:before="280" w:after="0" w:line="216" w:lineRule="atLeast"/>
        <w:ind w:firstLine="709"/>
        <w:jc w:val="center"/>
        <w:rPr>
          <w:rFonts w:ascii="Times New Roman" w:eastAsia="Times New Roman" w:hAnsi="Times New Roman"/>
          <w:b/>
          <w:bCs/>
          <w:i/>
          <w:iCs/>
          <w:color w:val="1C1C1C"/>
          <w:sz w:val="27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C1C1C"/>
          <w:sz w:val="27"/>
          <w:u w:val="single"/>
          <w:lang w:eastAsia="ru-RU"/>
        </w:rPr>
        <w:t>Замена и заправка системы теплоносителем*</w:t>
      </w:r>
    </w:p>
    <w:p w:rsidR="00F44B15" w:rsidRDefault="007E5333">
      <w:pPr>
        <w:pStyle w:val="Standard"/>
        <w:spacing w:before="280" w:after="0" w:line="216" w:lineRule="atLeast"/>
        <w:ind w:firstLine="709"/>
        <w:jc w:val="center"/>
        <w:rPr>
          <w:rFonts w:ascii="Tahoma" w:eastAsia="Times New Roman" w:hAnsi="Tahoma" w:cs="Tahoma"/>
          <w:b/>
          <w:bCs/>
          <w:i/>
          <w:iCs/>
          <w:color w:val="1C1C1C"/>
          <w:sz w:val="18"/>
          <w:szCs w:val="18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1C1C1C"/>
          <w:sz w:val="18"/>
          <w:szCs w:val="18"/>
          <w:u w:val="single"/>
          <w:lang w:eastAsia="ru-RU"/>
        </w:rPr>
        <w:t>(без стоимости теплоносителя)_</w:t>
      </w:r>
    </w:p>
    <w:tbl>
      <w:tblPr>
        <w:tblW w:w="9105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5"/>
        <w:gridCol w:w="2067"/>
        <w:gridCol w:w="2273"/>
      </w:tblGrid>
      <w:tr w:rsidR="00F44B15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F44B15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20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Физическое лицо</w:t>
            </w:r>
          </w:p>
        </w:tc>
        <w:tc>
          <w:tcPr>
            <w:tcW w:w="22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Юридическое лицо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За 100 квадратных метров здания</w:t>
            </w:r>
          </w:p>
        </w:tc>
        <w:tc>
          <w:tcPr>
            <w:tcW w:w="20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4 500,00 руб.</w:t>
            </w:r>
          </w:p>
        </w:tc>
        <w:tc>
          <w:tcPr>
            <w:tcW w:w="22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5 500,00 руб.</w:t>
            </w:r>
          </w:p>
        </w:tc>
      </w:tr>
    </w:tbl>
    <w:p w:rsidR="00F44B15" w:rsidRDefault="007E5333">
      <w:pPr>
        <w:pStyle w:val="Standard"/>
        <w:spacing w:before="280" w:after="0" w:line="216" w:lineRule="atLeast"/>
        <w:ind w:firstLine="709"/>
        <w:jc w:val="center"/>
        <w:rPr>
          <w:rFonts w:ascii="Times New Roman" w:eastAsia="Times New Roman" w:hAnsi="Times New Roman"/>
          <w:b/>
          <w:bCs/>
          <w:i/>
          <w:iCs/>
          <w:color w:val="1C1C1C"/>
          <w:sz w:val="27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C1C1C"/>
          <w:sz w:val="27"/>
          <w:u w:val="single"/>
          <w:lang w:eastAsia="ru-RU"/>
        </w:rPr>
        <w:t xml:space="preserve">Вызов специалиста сервисной службы и </w:t>
      </w:r>
      <w:r>
        <w:rPr>
          <w:rFonts w:ascii="Times New Roman" w:eastAsia="Times New Roman" w:hAnsi="Times New Roman"/>
          <w:b/>
          <w:bCs/>
          <w:i/>
          <w:iCs/>
          <w:color w:val="1C1C1C"/>
          <w:sz w:val="27"/>
          <w:u w:val="single"/>
          <w:lang w:eastAsia="ru-RU"/>
        </w:rPr>
        <w:t>диагностика*</w:t>
      </w:r>
    </w:p>
    <w:tbl>
      <w:tblPr>
        <w:tblW w:w="9105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4606"/>
      </w:tblGrid>
      <w:tr w:rsidR="00F44B15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Зона №1 черта города Саратова</w:t>
            </w:r>
          </w:p>
        </w:tc>
        <w:tc>
          <w:tcPr>
            <w:tcW w:w="46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 xml:space="preserve">2000 </w:t>
            </w:r>
            <w:proofErr w:type="spellStart"/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Зона №2 саратовская область до 20 км.</w:t>
            </w:r>
          </w:p>
        </w:tc>
        <w:tc>
          <w:tcPr>
            <w:tcW w:w="46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2 500,00 руб.</w:t>
            </w:r>
          </w:p>
        </w:tc>
      </w:tr>
      <w:tr w:rsidR="00F44B15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Зона №3саратовская область свыше 20 км.</w:t>
            </w:r>
          </w:p>
        </w:tc>
        <w:tc>
          <w:tcPr>
            <w:tcW w:w="46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4B15" w:rsidRDefault="007E5333">
            <w:pPr>
              <w:pStyle w:val="Standard"/>
              <w:spacing w:after="0" w:line="216" w:lineRule="atLeast"/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 xml:space="preserve">2500+50 руб. (за 1 </w:t>
            </w:r>
            <w:proofErr w:type="spellStart"/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км</w:t>
            </w:r>
            <w:proofErr w:type="gramStart"/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>ледующие</w:t>
            </w:r>
            <w:proofErr w:type="spellEnd"/>
            <w:r>
              <w:rPr>
                <w:rFonts w:ascii="Times New Roman" w:eastAsia="Times New Roman" w:hAnsi="Times New Roman"/>
                <w:color w:val="1C1C1C"/>
                <w:sz w:val="18"/>
                <w:szCs w:val="18"/>
                <w:lang w:eastAsia="ru-RU"/>
              </w:rPr>
              <w:t xml:space="preserve"> за зоной 2)</w:t>
            </w:r>
          </w:p>
        </w:tc>
      </w:tr>
    </w:tbl>
    <w:p w:rsidR="00F44B15" w:rsidRDefault="007E5333">
      <w:pPr>
        <w:pStyle w:val="Standard"/>
      </w:pPr>
      <w:r>
        <w:rPr>
          <w:b/>
          <w:sz w:val="20"/>
          <w:szCs w:val="20"/>
        </w:rPr>
        <w:t>*стоимость указана для зоны№1( г. Саратов)</w:t>
      </w:r>
      <w:proofErr w:type="gramStart"/>
      <w:r>
        <w:rPr>
          <w:b/>
          <w:sz w:val="20"/>
          <w:szCs w:val="20"/>
        </w:rPr>
        <w:t>.З</w:t>
      </w:r>
      <w:proofErr w:type="gramEnd"/>
      <w:r>
        <w:rPr>
          <w:b/>
          <w:sz w:val="20"/>
          <w:szCs w:val="20"/>
        </w:rPr>
        <w:t xml:space="preserve">она№2 - +500р к </w:t>
      </w:r>
      <w:r>
        <w:rPr>
          <w:b/>
          <w:sz w:val="20"/>
          <w:szCs w:val="20"/>
        </w:rPr>
        <w:t>стоимости, Зона №3- +500р+50р/км</w:t>
      </w:r>
    </w:p>
    <w:sectPr w:rsidR="00F44B15">
      <w:headerReference w:type="default" r:id="rId8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5333">
      <w:r>
        <w:separator/>
      </w:r>
    </w:p>
  </w:endnote>
  <w:endnote w:type="continuationSeparator" w:id="0">
    <w:p w:rsidR="00000000" w:rsidRDefault="007E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5333">
      <w:r>
        <w:rPr>
          <w:color w:val="000000"/>
        </w:rPr>
        <w:separator/>
      </w:r>
    </w:p>
  </w:footnote>
  <w:footnote w:type="continuationSeparator" w:id="0">
    <w:p w:rsidR="00000000" w:rsidRDefault="007E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F9" w:rsidRDefault="007E5333">
    <w:pPr>
      <w:pStyle w:val="a8"/>
      <w:jc w:val="center"/>
    </w:pPr>
    <w:r>
      <w:rPr>
        <w:noProof/>
        <w:lang w:eastAsia="ru-RU"/>
      </w:rPr>
      <w:drawing>
        <wp:inline distT="0" distB="0" distL="0" distR="0">
          <wp:extent cx="2421358" cy="772924"/>
          <wp:effectExtent l="0" t="0" r="0" b="8126"/>
          <wp:docPr id="1" name="Рисунок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1358" cy="7729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835F9" w:rsidRDefault="007E5333">
    <w:pPr>
      <w:pStyle w:val="a8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Строительство инженерных систем.</w:t>
    </w:r>
  </w:p>
  <w:p w:rsidR="006835F9" w:rsidRDefault="007E5333">
    <w:pPr>
      <w:pStyle w:val="a8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Саратов, ул. </w:t>
    </w:r>
    <w:proofErr w:type="spellStart"/>
    <w:r>
      <w:rPr>
        <w:rFonts w:ascii="Times New Roman" w:hAnsi="Times New Roman"/>
        <w:b/>
        <w:sz w:val="20"/>
        <w:szCs w:val="20"/>
      </w:rPr>
      <w:t>Слонова</w:t>
    </w:r>
    <w:proofErr w:type="spellEnd"/>
    <w:r>
      <w:rPr>
        <w:rFonts w:ascii="Times New Roman" w:hAnsi="Times New Roman"/>
        <w:b/>
        <w:sz w:val="20"/>
        <w:szCs w:val="20"/>
      </w:rPr>
      <w:t>, дом 22/26, тел: (8452)503-877; 608-507; 371-192; 524-599:</w:t>
    </w:r>
  </w:p>
  <w:p w:rsidR="006835F9" w:rsidRPr="007E5333" w:rsidRDefault="007E5333">
    <w:pPr>
      <w:pStyle w:val="a8"/>
      <w:jc w:val="center"/>
      <w:rPr>
        <w:lang w:val="en-US"/>
      </w:rPr>
    </w:pPr>
    <w:r>
      <w:rPr>
        <w:rFonts w:ascii="Times New Roman" w:hAnsi="Times New Roman"/>
        <w:b/>
        <w:sz w:val="20"/>
        <w:szCs w:val="20"/>
        <w:lang w:val="en-US"/>
      </w:rPr>
      <w:t xml:space="preserve">E-mail: </w:t>
    </w:r>
    <w:r>
      <w:fldChar w:fldCharType="begin"/>
    </w:r>
    <w:r w:rsidRPr="007E5333">
      <w:rPr>
        <w:lang w:val="en-US"/>
      </w:rPr>
      <w:instrText xml:space="preserve"> HYPERLINK  "mailto:greenex@overta.ru" </w:instrText>
    </w:r>
    <w:r>
      <w:fldChar w:fldCharType="separate"/>
    </w:r>
    <w:r>
      <w:rPr>
        <w:rStyle w:val="Internetlink"/>
        <w:rFonts w:ascii="Times New Roman" w:hAnsi="Times New Roman"/>
        <w:b/>
        <w:sz w:val="20"/>
        <w:szCs w:val="20"/>
        <w:lang w:val="en-US"/>
      </w:rPr>
      <w:t>greenex@overta.ru</w:t>
    </w:r>
    <w:r>
      <w:rPr>
        <w:rStyle w:val="Internetlink"/>
        <w:rFonts w:ascii="Times New Roman" w:hAnsi="Times New Roman"/>
        <w:b/>
        <w:sz w:val="20"/>
        <w:szCs w:val="20"/>
        <w:lang w:val="en-US"/>
      </w:rPr>
      <w:fldChar w:fldCharType="end"/>
    </w:r>
    <w:proofErr w:type="gramStart"/>
    <w:r>
      <w:rPr>
        <w:rFonts w:ascii="Times New Roman" w:hAnsi="Times New Roman"/>
        <w:b/>
        <w:sz w:val="20"/>
        <w:szCs w:val="20"/>
        <w:lang w:val="en-US"/>
      </w:rPr>
      <w:t xml:space="preserve">,  </w:t>
    </w:r>
    <w:proofErr w:type="gramEnd"/>
    <w:r>
      <w:fldChar w:fldCharType="begin"/>
    </w:r>
    <w:r w:rsidRPr="007E5333">
      <w:rPr>
        <w:lang w:val="en-US"/>
      </w:rPr>
      <w:instrText xml:space="preserve"> HYPERLINK  "http://www.greenex.su" </w:instrText>
    </w:r>
    <w:r>
      <w:fldChar w:fldCharType="separate"/>
    </w:r>
    <w:r>
      <w:rPr>
        <w:rStyle w:val="af"/>
        <w:rFonts w:ascii="Times New Roman" w:hAnsi="Times New Roman"/>
        <w:b/>
        <w:sz w:val="20"/>
        <w:szCs w:val="20"/>
        <w:lang w:val="en-US"/>
      </w:rPr>
      <w:t>www.greenex.su</w:t>
    </w:r>
    <w:r>
      <w:rPr>
        <w:rStyle w:val="af"/>
        <w:rFonts w:ascii="Times New Roman" w:hAnsi="Times New Roman"/>
        <w:b/>
        <w:sz w:val="20"/>
        <w:szCs w:val="20"/>
        <w:lang w:val="en-US"/>
      </w:rPr>
      <w:fldChar w:fldCharType="end"/>
    </w:r>
    <w:r>
      <w:rPr>
        <w:rFonts w:ascii="Times New Roman" w:hAnsi="Times New Roman"/>
        <w:b/>
        <w:sz w:val="20"/>
        <w:szCs w:val="20"/>
        <w:lang w:val="en-US"/>
      </w:rPr>
      <w:t>, www.</w:t>
    </w:r>
    <w:proofErr w:type="spellStart"/>
    <w:r>
      <w:rPr>
        <w:rFonts w:ascii="Times New Roman" w:hAnsi="Times New Roman"/>
        <w:b/>
        <w:sz w:val="20"/>
        <w:szCs w:val="20"/>
      </w:rPr>
      <w:t>гринэкс</w:t>
    </w:r>
    <w:proofErr w:type="spellEnd"/>
    <w:r>
      <w:rPr>
        <w:rFonts w:ascii="Times New Roman" w:hAnsi="Times New Roman"/>
        <w:b/>
        <w:sz w:val="20"/>
        <w:szCs w:val="20"/>
        <w:lang w:val="en-US"/>
      </w:rPr>
      <w:t>.</w:t>
    </w:r>
    <w:proofErr w:type="spellStart"/>
    <w:r>
      <w:rPr>
        <w:rFonts w:ascii="Times New Roman" w:hAnsi="Times New Roman"/>
        <w:b/>
        <w:sz w:val="20"/>
        <w:szCs w:val="20"/>
      </w:rPr>
      <w:t>рф</w:t>
    </w:r>
    <w:proofErr w:type="spellEnd"/>
  </w:p>
  <w:p w:rsidR="006835F9" w:rsidRDefault="007E5333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052"/>
    <w:multiLevelType w:val="multilevel"/>
    <w:tmpl w:val="FDFAE2AA"/>
    <w:styleLink w:val="WW8Num2"/>
    <w:lvl w:ilvl="0">
      <w:numFmt w:val="bullet"/>
      <w:lvlText w:val=""/>
      <w:lvlJc w:val="left"/>
      <w:rPr>
        <w:rFonts w:ascii="Symbol" w:eastAsia="Times New Roman" w:hAnsi="Symbol" w:cs="Symbol"/>
        <w:color w:val="1C1C1C"/>
        <w:sz w:val="20"/>
        <w:szCs w:val="18"/>
        <w:lang w:eastAsia="ru-RU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2AD43B62"/>
    <w:multiLevelType w:val="multilevel"/>
    <w:tmpl w:val="A564918C"/>
    <w:styleLink w:val="WW8Num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>
    <w:nsid w:val="2AE37291"/>
    <w:multiLevelType w:val="multilevel"/>
    <w:tmpl w:val="F2343C74"/>
    <w:styleLink w:val="WW8Num3"/>
    <w:lvl w:ilvl="0">
      <w:numFmt w:val="bullet"/>
      <w:lvlText w:val=""/>
      <w:lvlJc w:val="left"/>
      <w:rPr>
        <w:rFonts w:ascii="Symbol" w:eastAsia="Times New Roman" w:hAnsi="Symbol" w:cs="Symbol"/>
        <w:color w:val="1C1C1C"/>
        <w:sz w:val="20"/>
        <w:szCs w:val="18"/>
        <w:lang w:eastAsia="ru-RU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4B15"/>
    <w:rsid w:val="007E5333"/>
    <w:rsid w:val="00F4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eastAsia="Times New Roman" w:hAnsi="Symbol" w:cs="Symbol"/>
      <w:color w:val="1C1C1C"/>
      <w:sz w:val="20"/>
      <w:szCs w:val="18"/>
      <w:lang w:eastAsia="ru-RU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eastAsia="Times New Roman" w:hAnsi="Symbol" w:cs="Symbol"/>
      <w:color w:val="1C1C1C"/>
      <w:sz w:val="20"/>
      <w:szCs w:val="18"/>
      <w:lang w:eastAsia="ru-RU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ab">
    <w:name w:val="Верхний колонтитул Знак"/>
    <w:basedOn w:val="a0"/>
    <w:rPr>
      <w:sz w:val="22"/>
      <w:szCs w:val="22"/>
    </w:rPr>
  </w:style>
  <w:style w:type="character" w:customStyle="1" w:styleId="ac">
    <w:name w:val="Нижний колонтитул Знак"/>
    <w:basedOn w:val="a0"/>
    <w:rPr>
      <w:sz w:val="22"/>
      <w:szCs w:val="22"/>
    </w:rPr>
  </w:style>
  <w:style w:type="character" w:customStyle="1" w:styleId="ad">
    <w:name w:val="Без интервала Знак"/>
    <w:basedOn w:val="a0"/>
    <w:rPr>
      <w:sz w:val="22"/>
      <w:szCs w:val="22"/>
      <w:lang w:val="ru-RU" w:bidi="ar-S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f">
    <w:name w:val="Hyper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eastAsia="Times New Roman" w:hAnsi="Symbol" w:cs="Symbol"/>
      <w:color w:val="1C1C1C"/>
      <w:sz w:val="20"/>
      <w:szCs w:val="18"/>
      <w:lang w:eastAsia="ru-RU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eastAsia="Times New Roman" w:hAnsi="Symbol" w:cs="Symbol"/>
      <w:color w:val="1C1C1C"/>
      <w:sz w:val="20"/>
      <w:szCs w:val="18"/>
      <w:lang w:eastAsia="ru-RU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ab">
    <w:name w:val="Верхний колонтитул Знак"/>
    <w:basedOn w:val="a0"/>
    <w:rPr>
      <w:sz w:val="22"/>
      <w:szCs w:val="22"/>
    </w:rPr>
  </w:style>
  <w:style w:type="character" w:customStyle="1" w:styleId="ac">
    <w:name w:val="Нижний колонтитул Знак"/>
    <w:basedOn w:val="a0"/>
    <w:rPr>
      <w:sz w:val="22"/>
      <w:szCs w:val="22"/>
    </w:rPr>
  </w:style>
  <w:style w:type="character" w:customStyle="1" w:styleId="ad">
    <w:name w:val="Без интервала Знак"/>
    <w:basedOn w:val="a0"/>
    <w:rPr>
      <w:sz w:val="22"/>
      <w:szCs w:val="22"/>
      <w:lang w:val="ru-RU" w:bidi="ar-S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f">
    <w:name w:val="Hyper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Nootebookone</cp:lastModifiedBy>
  <cp:revision>2</cp:revision>
  <cp:lastPrinted>2018-09-12T10:29:00Z</cp:lastPrinted>
  <dcterms:created xsi:type="dcterms:W3CDTF">2020-02-04T10:04:00Z</dcterms:created>
  <dcterms:modified xsi:type="dcterms:W3CDTF">2020-02-04T10:04:00Z</dcterms:modified>
</cp:coreProperties>
</file>